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CE" w:rsidRDefault="00246CCE" w:rsidP="00D67A22">
      <w:pPr>
        <w:rPr>
          <w:sz w:val="28"/>
          <w:szCs w:val="28"/>
          <w:rtl/>
        </w:rPr>
      </w:pPr>
    </w:p>
    <w:p w:rsidR="00246CCE" w:rsidRDefault="00246CCE" w:rsidP="00D67A22">
      <w:pPr>
        <w:rPr>
          <w:sz w:val="28"/>
          <w:szCs w:val="28"/>
          <w:rtl/>
        </w:rPr>
      </w:pPr>
    </w:p>
    <w:p w:rsidR="00246CCE" w:rsidRDefault="00246CCE" w:rsidP="00D67A22">
      <w:pPr>
        <w:rPr>
          <w:sz w:val="28"/>
          <w:szCs w:val="28"/>
          <w:rtl/>
        </w:rPr>
      </w:pPr>
    </w:p>
    <w:p w:rsidR="00246CCE" w:rsidRDefault="00246CCE" w:rsidP="00D67A22">
      <w:pPr>
        <w:rPr>
          <w:sz w:val="28"/>
          <w:szCs w:val="28"/>
          <w:rtl/>
        </w:rPr>
      </w:pPr>
    </w:p>
    <w:p w:rsidR="00246CCE" w:rsidRDefault="00246CCE" w:rsidP="00D67A22">
      <w:pPr>
        <w:rPr>
          <w:sz w:val="28"/>
          <w:szCs w:val="28"/>
          <w:rtl/>
        </w:rPr>
      </w:pPr>
    </w:p>
    <w:p w:rsidR="00246CCE" w:rsidRDefault="00246CCE" w:rsidP="00D67A22">
      <w:pPr>
        <w:rPr>
          <w:sz w:val="28"/>
          <w:szCs w:val="28"/>
          <w:rtl/>
        </w:rPr>
      </w:pPr>
    </w:p>
    <w:p w:rsidR="00246CCE" w:rsidRDefault="00246CCE" w:rsidP="00D67A22">
      <w:pPr>
        <w:rPr>
          <w:sz w:val="28"/>
          <w:szCs w:val="28"/>
          <w:rtl/>
        </w:rPr>
      </w:pPr>
    </w:p>
    <w:p w:rsidR="00246CCE" w:rsidRDefault="00246CCE" w:rsidP="00246CCE">
      <w:pPr>
        <w:jc w:val="center"/>
        <w:rPr>
          <w:b/>
          <w:bCs/>
          <w:color w:val="385623" w:themeColor="accent6" w:themeShade="80"/>
          <w:sz w:val="44"/>
          <w:szCs w:val="44"/>
          <w:rtl/>
        </w:rPr>
      </w:pPr>
      <w:r w:rsidRPr="00246CCE">
        <w:rPr>
          <w:rFonts w:hint="cs"/>
          <w:b/>
          <w:bCs/>
          <w:color w:val="385623" w:themeColor="accent6" w:themeShade="80"/>
          <w:sz w:val="44"/>
          <w:szCs w:val="44"/>
          <w:rtl/>
        </w:rPr>
        <w:t>سجل اجتماعات لجنة التدقيق والرقابة الداخلي لعام 2023م</w:t>
      </w:r>
    </w:p>
    <w:p w:rsidR="00246CCE" w:rsidRDefault="00246CCE" w:rsidP="00246CCE">
      <w:pPr>
        <w:jc w:val="center"/>
        <w:rPr>
          <w:b/>
          <w:bCs/>
          <w:color w:val="385623" w:themeColor="accent6" w:themeShade="80"/>
          <w:sz w:val="44"/>
          <w:szCs w:val="44"/>
          <w:rtl/>
        </w:rPr>
      </w:pPr>
    </w:p>
    <w:p w:rsidR="00246CCE" w:rsidRDefault="00246CCE" w:rsidP="00246CCE">
      <w:pPr>
        <w:jc w:val="center"/>
        <w:rPr>
          <w:b/>
          <w:bCs/>
          <w:color w:val="385623" w:themeColor="accent6" w:themeShade="80"/>
          <w:sz w:val="44"/>
          <w:szCs w:val="44"/>
          <w:rtl/>
        </w:rPr>
      </w:pPr>
    </w:p>
    <w:p w:rsidR="00246CCE" w:rsidRDefault="00246CCE" w:rsidP="00246CCE">
      <w:pPr>
        <w:jc w:val="center"/>
        <w:rPr>
          <w:b/>
          <w:bCs/>
          <w:color w:val="385623" w:themeColor="accent6" w:themeShade="80"/>
          <w:sz w:val="44"/>
          <w:szCs w:val="44"/>
          <w:rtl/>
        </w:rPr>
      </w:pPr>
    </w:p>
    <w:p w:rsidR="00246CCE" w:rsidRDefault="00246CCE" w:rsidP="00246CCE">
      <w:pPr>
        <w:jc w:val="center"/>
        <w:rPr>
          <w:b/>
          <w:bCs/>
          <w:color w:val="385623" w:themeColor="accent6" w:themeShade="80"/>
          <w:sz w:val="44"/>
          <w:szCs w:val="44"/>
          <w:rtl/>
        </w:rPr>
      </w:pPr>
    </w:p>
    <w:p w:rsidR="00246CCE" w:rsidRDefault="00246CCE" w:rsidP="00246CCE">
      <w:pPr>
        <w:jc w:val="center"/>
        <w:rPr>
          <w:b/>
          <w:bCs/>
          <w:color w:val="385623" w:themeColor="accent6" w:themeShade="80"/>
          <w:sz w:val="44"/>
          <w:szCs w:val="44"/>
          <w:rtl/>
        </w:rPr>
      </w:pPr>
    </w:p>
    <w:p w:rsidR="00246CCE" w:rsidRDefault="00246CCE" w:rsidP="00246CCE">
      <w:pPr>
        <w:jc w:val="center"/>
        <w:rPr>
          <w:b/>
          <w:bCs/>
          <w:color w:val="385623" w:themeColor="accent6" w:themeShade="80"/>
          <w:sz w:val="44"/>
          <w:szCs w:val="44"/>
          <w:rtl/>
        </w:rPr>
      </w:pPr>
    </w:p>
    <w:tbl>
      <w:tblPr>
        <w:tblStyle w:val="1"/>
        <w:tblpPr w:leftFromText="180" w:rightFromText="180" w:vertAnchor="text" w:horzAnchor="margin" w:tblpXSpec="center" w:tblpY="504"/>
        <w:bidiVisual/>
        <w:tblW w:w="15569" w:type="dxa"/>
        <w:tblLayout w:type="fixed"/>
        <w:tblLook w:val="04A0" w:firstRow="1" w:lastRow="0" w:firstColumn="1" w:lastColumn="0" w:noHBand="0" w:noVBand="1"/>
      </w:tblPr>
      <w:tblGrid>
        <w:gridCol w:w="449"/>
        <w:gridCol w:w="1228"/>
        <w:gridCol w:w="992"/>
        <w:gridCol w:w="851"/>
        <w:gridCol w:w="709"/>
        <w:gridCol w:w="567"/>
        <w:gridCol w:w="5244"/>
        <w:gridCol w:w="5529"/>
      </w:tblGrid>
      <w:tr w:rsidR="00D168EF" w:rsidRPr="00F1454D" w:rsidTr="00D168EF">
        <w:trPr>
          <w:trHeight w:val="278"/>
        </w:trPr>
        <w:tc>
          <w:tcPr>
            <w:tcW w:w="449" w:type="dxa"/>
            <w:hideMark/>
          </w:tcPr>
          <w:p w:rsidR="007D5E49" w:rsidRPr="00F1454D" w:rsidRDefault="007D5E49" w:rsidP="007D5E49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F1454D">
              <w:rPr>
                <w:rFonts w:ascii="Calibri" w:eastAsia="Calibri" w:hAnsi="Calibri" w:cs="Arial"/>
                <w:rtl/>
              </w:rPr>
              <w:lastRenderedPageBreak/>
              <w:t>م</w:t>
            </w:r>
          </w:p>
        </w:tc>
        <w:tc>
          <w:tcPr>
            <w:tcW w:w="1228" w:type="dxa"/>
            <w:hideMark/>
          </w:tcPr>
          <w:p w:rsidR="007D5E49" w:rsidRPr="00F1454D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F1454D">
              <w:rPr>
                <w:rFonts w:ascii="Calibri" w:eastAsia="Calibri" w:hAnsi="Calibri" w:cs="Arial"/>
                <w:sz w:val="18"/>
                <w:szCs w:val="18"/>
                <w:rtl/>
              </w:rPr>
              <w:t>اسم الاج</w:t>
            </w:r>
            <w:r w:rsidRPr="00F1454D">
              <w:rPr>
                <w:rFonts w:ascii="Calibri" w:eastAsia="Calibri" w:hAnsi="Calibri" w:cs="Arial" w:hint="cs"/>
                <w:sz w:val="18"/>
                <w:szCs w:val="18"/>
                <w:rtl/>
              </w:rPr>
              <w:t>ت</w:t>
            </w:r>
            <w:r w:rsidRPr="00F1454D">
              <w:rPr>
                <w:rFonts w:ascii="Calibri" w:eastAsia="Calibri" w:hAnsi="Calibri" w:cs="Arial"/>
                <w:sz w:val="18"/>
                <w:szCs w:val="18"/>
                <w:rtl/>
              </w:rPr>
              <w:t>ماع</w:t>
            </w:r>
          </w:p>
        </w:tc>
        <w:tc>
          <w:tcPr>
            <w:tcW w:w="992" w:type="dxa"/>
            <w:hideMark/>
          </w:tcPr>
          <w:p w:rsidR="007D5E49" w:rsidRPr="00F1454D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F1454D">
              <w:rPr>
                <w:rFonts w:ascii="Calibri" w:eastAsia="Calibri" w:hAnsi="Calibri" w:cs="Arial"/>
                <w:sz w:val="18"/>
                <w:szCs w:val="18"/>
                <w:rtl/>
              </w:rPr>
              <w:t>التاريخ</w:t>
            </w:r>
          </w:p>
        </w:tc>
        <w:tc>
          <w:tcPr>
            <w:tcW w:w="851" w:type="dxa"/>
            <w:hideMark/>
          </w:tcPr>
          <w:p w:rsidR="007D5E49" w:rsidRPr="00F1454D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F1454D">
              <w:rPr>
                <w:rFonts w:ascii="Calibri" w:eastAsia="Calibri" w:hAnsi="Calibri" w:cs="Arial"/>
                <w:sz w:val="18"/>
                <w:szCs w:val="18"/>
                <w:rtl/>
              </w:rPr>
              <w:t>عدد المدعوين</w:t>
            </w:r>
          </w:p>
        </w:tc>
        <w:tc>
          <w:tcPr>
            <w:tcW w:w="709" w:type="dxa"/>
            <w:hideMark/>
          </w:tcPr>
          <w:p w:rsidR="007D5E49" w:rsidRPr="00F1454D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F1454D">
              <w:rPr>
                <w:rFonts w:ascii="Calibri" w:eastAsia="Calibri" w:hAnsi="Calibri" w:cs="Arial"/>
                <w:sz w:val="18"/>
                <w:szCs w:val="18"/>
                <w:rtl/>
              </w:rPr>
              <w:t>عدد الحضور</w:t>
            </w:r>
          </w:p>
        </w:tc>
        <w:tc>
          <w:tcPr>
            <w:tcW w:w="567" w:type="dxa"/>
            <w:hideMark/>
          </w:tcPr>
          <w:p w:rsidR="007D5E49" w:rsidRPr="00F1454D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F1454D">
              <w:rPr>
                <w:rFonts w:ascii="Calibri" w:eastAsia="Calibri" w:hAnsi="Calibri" w:cs="Arial"/>
                <w:sz w:val="18"/>
                <w:szCs w:val="18"/>
                <w:rtl/>
              </w:rPr>
              <w:t>الانابة</w:t>
            </w:r>
          </w:p>
        </w:tc>
        <w:tc>
          <w:tcPr>
            <w:tcW w:w="5244" w:type="dxa"/>
            <w:hideMark/>
          </w:tcPr>
          <w:p w:rsidR="007D5E49" w:rsidRPr="00F1454D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F1454D">
              <w:rPr>
                <w:rFonts w:ascii="Calibri" w:eastAsia="Calibri" w:hAnsi="Calibri" w:cs="Arial"/>
                <w:sz w:val="18"/>
                <w:szCs w:val="18"/>
                <w:rtl/>
              </w:rPr>
              <w:t>المحاور</w:t>
            </w:r>
          </w:p>
        </w:tc>
        <w:tc>
          <w:tcPr>
            <w:tcW w:w="5529" w:type="dxa"/>
            <w:hideMark/>
          </w:tcPr>
          <w:p w:rsidR="007D5E49" w:rsidRPr="00F1454D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F1454D">
              <w:rPr>
                <w:rFonts w:ascii="Calibri" w:eastAsia="Calibri" w:hAnsi="Calibri" w:cs="Arial"/>
                <w:sz w:val="18"/>
                <w:szCs w:val="18"/>
                <w:rtl/>
              </w:rPr>
              <w:t>التوصيات</w:t>
            </w:r>
          </w:p>
        </w:tc>
      </w:tr>
      <w:tr w:rsidR="00D168EF" w:rsidRPr="00F1454D" w:rsidTr="00D168EF">
        <w:trPr>
          <w:trHeight w:val="1897"/>
        </w:trPr>
        <w:tc>
          <w:tcPr>
            <w:tcW w:w="449" w:type="dxa"/>
          </w:tcPr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  <w:r w:rsidRPr="00D168EF">
              <w:rPr>
                <w:rFonts w:ascii="Calibri" w:eastAsia="Calibri" w:hAnsi="Calibri" w:cs="Arial" w:hint="cs"/>
                <w:sz w:val="18"/>
                <w:szCs w:val="18"/>
                <w:vertAlign w:val="subscript"/>
                <w:rtl/>
              </w:rPr>
              <w:t xml:space="preserve"> </w:t>
            </w:r>
            <w:r w:rsidRPr="00D168EF">
              <w:rPr>
                <w:rFonts w:ascii="Calibri" w:eastAsia="Calibri" w:hAnsi="Calibri" w:cs="Arial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28" w:type="dxa"/>
          </w:tcPr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  <w:rtl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rPr>
                <w:rFonts w:ascii="Calibri" w:eastAsia="Calibri" w:hAnsi="Calibri" w:cs="Arial"/>
                <w:sz w:val="18"/>
                <w:szCs w:val="18"/>
                <w:vertAlign w:val="subscript"/>
                <w:rtl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  <w:rtl/>
              </w:rPr>
            </w:pPr>
            <w:r w:rsidRPr="00D168EF">
              <w:rPr>
                <w:rFonts w:ascii="Calibri" w:eastAsia="Calibri" w:hAnsi="Calibri" w:cs="Arial" w:hint="cs"/>
                <w:sz w:val="18"/>
                <w:szCs w:val="18"/>
                <w:vertAlign w:val="subscript"/>
                <w:rtl/>
              </w:rPr>
              <w:t>محضر اجتماع لجنة التدقيق والرقابة الداخلي لعام 2023 (1)</w:t>
            </w:r>
          </w:p>
        </w:tc>
        <w:tc>
          <w:tcPr>
            <w:tcW w:w="992" w:type="dxa"/>
          </w:tcPr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 w:hint="cs"/>
                <w:sz w:val="18"/>
                <w:szCs w:val="18"/>
                <w:vertAlign w:val="subscript"/>
                <w:rtl/>
              </w:rPr>
            </w:pPr>
            <w:r w:rsidRPr="00D168EF">
              <w:rPr>
                <w:rFonts w:ascii="Calibri" w:eastAsia="Calibri" w:hAnsi="Calibri" w:cs="Arial" w:hint="cs"/>
                <w:sz w:val="18"/>
                <w:szCs w:val="18"/>
                <w:vertAlign w:val="subscript"/>
                <w:rtl/>
              </w:rPr>
              <w:t xml:space="preserve">31/3/2023م </w:t>
            </w:r>
          </w:p>
        </w:tc>
        <w:tc>
          <w:tcPr>
            <w:tcW w:w="851" w:type="dxa"/>
          </w:tcPr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  <w:rtl/>
              </w:rPr>
            </w:pPr>
            <w:r w:rsidRPr="00D168EF">
              <w:rPr>
                <w:rFonts w:ascii="Calibri" w:eastAsia="Calibri" w:hAnsi="Calibri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09" w:type="dxa"/>
          </w:tcPr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  <w:rtl/>
              </w:rPr>
            </w:pPr>
            <w:r w:rsidRPr="00D168EF">
              <w:rPr>
                <w:rFonts w:ascii="Calibri" w:eastAsia="Calibri" w:hAnsi="Calibri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567" w:type="dxa"/>
          </w:tcPr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</w:rPr>
            </w:pPr>
          </w:p>
          <w:p w:rsidR="007D5E49" w:rsidRPr="00D168EF" w:rsidRDefault="007D5E49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vertAlign w:val="subscript"/>
                <w:rtl/>
              </w:rPr>
            </w:pPr>
            <w:r w:rsidRPr="00D168EF">
              <w:rPr>
                <w:rFonts w:ascii="Calibri" w:eastAsia="Calibri" w:hAnsi="Calibri" w:cs="Arial"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5244" w:type="dxa"/>
          </w:tcPr>
          <w:p w:rsidR="007D5E49" w:rsidRPr="00D168EF" w:rsidRDefault="007D5E49" w:rsidP="007D5E49">
            <w:pPr>
              <w:pStyle w:val="selectionshareable"/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 xml:space="preserve"> 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دراسة القوائم المالية الأولية والسنوية للجمعية قبل عرضها على مجلس الإدارة وأبداء الراي والتوصية بشأنها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دراسة أي مشاكل مهمة او غير مألوفة تتضمنها التقارير المالية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التحقق من التقديرات المحاسبية في المسائل الجوهرية الواردة في التقارير المالية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center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دراسة السياسات المحاسبية المعنية بالجمعية وابداء الرأي والتوصية لمجلس الإدارة بشأنها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دراسة ومراجعة نظم الرقابة الداخلية والمالية وإدارة المخاطر في </w:t>
            </w:r>
            <w:proofErr w:type="gramStart"/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الجمعية</w:t>
            </w:r>
            <w:r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.</w:t>
            </w:r>
            <w:proofErr w:type="gramEnd"/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 xml:space="preserve">. 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دراسة تقارير المراجعة الداخلية ومتابعة تنفيذ الإجراءات الصحيحة للملاحظات الواردة فيها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التحقق من مدى فعالية المراجع </w:t>
            </w:r>
            <w:proofErr w:type="gramStart"/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الداخلي</w:t>
            </w:r>
            <w:r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.</w:t>
            </w:r>
            <w:proofErr w:type="gramEnd"/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التحقق من التزام الجمعية بالأنظمة واللوائح والسياسات والتعليمات ذات العلاقة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مراجعة العقود والمعاملات المقترح </w:t>
            </w:r>
            <w:r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>أ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ن تجر</w:t>
            </w:r>
            <w:r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>ي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ها الجمعية مع الجهات ذات العلاقة وتقديم </w:t>
            </w:r>
            <w:proofErr w:type="spellStart"/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مرئياتها</w:t>
            </w:r>
            <w:proofErr w:type="spellEnd"/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 خلال ذلك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مراجعة نتائج تقارير الجهات الرقابية والتحقق من اتخاذ الجمعية الإجراءات اللازمة بشأنه</w:t>
            </w:r>
            <w:r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ا 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ابداء الراي الفني بناءً على طلب مجلس الإدارة فيما إذا كانت تقارير المجلس والقوائم المالية للجمعية صحيحة ومتوازنة ومفهومة والتي تتيح </w:t>
            </w:r>
            <w:r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>لأعضاء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 الجمعية العمومية والوزارة والجهة المشرفة تقيم المركز المالي وأدائها ونموذج عملها واستراتيجياتها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1D6EE6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التحقق من وجود نظام متقدم يعمل على حفظ او نسخ إضافية بشكل دوري لكافة المستندات المالية في مكان آمن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 xml:space="preserve">. 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القيام بإجراءات الفحص الخاص بأنشطة وعمليات محددة ذات علاقة بالمركز المالي للجمعية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مراجعة أي مطالبات قانونية عن الجمعية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توفير الرقابة الإدارية لمتابعة الإجراءات الإدارية المطلوبة بالجمعية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rPr>
                <w:sz w:val="18"/>
                <w:szCs w:val="18"/>
                <w:rtl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متابعة المخالفات المالية والأخلاقية والقانونية واي انتهاكات خطيرة لسياسات الجمعية او انتهاك الاحكام القانونية التي اوضحتها المراجعة الداخلية</w:t>
            </w:r>
          </w:p>
        </w:tc>
        <w:tc>
          <w:tcPr>
            <w:tcW w:w="5529" w:type="dxa"/>
          </w:tcPr>
          <w:p w:rsidR="007D5E49" w:rsidRPr="00D168EF" w:rsidRDefault="00300374" w:rsidP="007D5E49">
            <w:pPr>
              <w:pStyle w:val="selectionshareable"/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المناقشة في </w:t>
            </w:r>
            <w:bookmarkStart w:id="0" w:name="_GoBack"/>
            <w:bookmarkEnd w:id="0"/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دراسة القوائم المالية الأولية والسنوية للجمعية قبل عرضها على مجلس الإدارة وأبداء الراي والتوصية بشأنها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proofErr w:type="gramStart"/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="007D5E49"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دراسة</w:t>
            </w:r>
            <w:proofErr w:type="gramEnd"/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 أي مشاكل مهمة او غير مألوفة تتضمنها التقارير المالية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التحقق من التقديرات المحاسبية في المسائل الجوهرية الواردة في التقارير المالية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center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دراسة السياسات المحاسبية المعنية بالجمعية وابداء الرأي والتوصية لمجلس الإدارة بشأنها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دراسة ومراجعة نظم الرقابة الداخلية والمالية وإدارة المخاطر في </w:t>
            </w:r>
            <w:proofErr w:type="gramStart"/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الجمعية</w:t>
            </w:r>
            <w:r w:rsidR="007D5E49"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.</w:t>
            </w:r>
            <w:proofErr w:type="gramEnd"/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دراسة تقارير المراجعة الداخلية ومتابعة تنفيذ الإجراءات الصحيحة للملاحظات الواردة فيها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التحقق من مدى فعالية المراجع </w:t>
            </w:r>
            <w:proofErr w:type="gramStart"/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الداخلي</w:t>
            </w:r>
            <w:r w:rsidR="007D5E49"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.</w:t>
            </w:r>
            <w:proofErr w:type="gramEnd"/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التحقق من التزام الجمعية بالأنظمة واللوائح والسياسات والتعليمات ذات العلاقة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مراجعة العقود والمعاملات المقترح </w:t>
            </w:r>
            <w:r w:rsidR="007D5E49"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>أ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ن تجر</w:t>
            </w:r>
            <w:r w:rsidR="007D5E49"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>ي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ها الجمعية مع الجهات ذات العلاقة وتقديم </w:t>
            </w:r>
            <w:proofErr w:type="spellStart"/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مرئياتها</w:t>
            </w:r>
            <w:proofErr w:type="spellEnd"/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 خلال ذلك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مراجعة نتائج تقارير الجهات الرقابية والتحقق من اتخاذ الجمعية الإجراءات اللازمة بشأنه</w:t>
            </w:r>
            <w:r w:rsidR="007D5E49"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ا 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ابداء الراي الفني بناءً على طلب مجلس الإدارة فيما إذا كانت تقارير المجلس والقوائم المالية للجمعية صحيحة ومتوازنة ومفهومة والتي تتيح </w:t>
            </w:r>
            <w:r w:rsidR="007D5E49" w:rsidRPr="00D168EF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>لأعضاء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 الجمعية العمومية والوزارة والجهة المشرفة تقيم المركز المالي وأدائها ونموذج عملها واستراتيجياتها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التحقق من وجود نظام متقدم يعمل على حفظ او نسخ إضافية بشكل دوري </w:t>
            </w:r>
            <w:proofErr w:type="gramStart"/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 xml:space="preserve">لكافة </w:t>
            </w: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تم</w:t>
            </w:r>
            <w:proofErr w:type="gramEnd"/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المستندات المالية في مكان آمن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7D5E49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 xml:space="preserve">. </w:t>
            </w:r>
            <w:r w:rsidR="00300374"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القيام بإجراءات الفحص الخاص بأنشطة وعمليات محددة ذات علاقة بالمركز المالي للجمعية</w:t>
            </w:r>
            <w:r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مراجعة أي مطالبات قانونية عن الجمعية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300374" w:rsidP="007D5E49">
            <w:pPr>
              <w:pStyle w:val="selectionshareable"/>
              <w:numPr>
                <w:ilvl w:val="0"/>
                <w:numId w:val="1"/>
              </w:numPr>
              <w:shd w:val="clear" w:color="auto" w:fill="FFFFFF"/>
              <w:bidi/>
              <w:jc w:val="both"/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</w:pPr>
            <w:r>
              <w:rPr>
                <w:rFonts w:ascii="Helvetica" w:hAnsi="Helvetica" w:hint="cs"/>
                <w:color w:val="888888"/>
                <w:spacing w:val="-2"/>
                <w:sz w:val="18"/>
                <w:szCs w:val="18"/>
                <w:rtl/>
              </w:rPr>
              <w:t xml:space="preserve"> تم 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توفير الرقابة الإدارية لمتابعة الإجراءات الإدارية المطلوبة بالجمعية</w:t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</w:rPr>
              <w:t>.</w:t>
            </w:r>
          </w:p>
          <w:p w:rsidR="007D5E49" w:rsidRPr="00D168EF" w:rsidRDefault="001D6EE6" w:rsidP="007D5E49">
            <w:pPr>
              <w:bidi w:val="0"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>
              <w:rPr>
                <w:rFonts w:ascii="Calibri" w:eastAsia="Calibri" w:hAnsi="Calibri" w:cs="Arial"/>
                <w:noProof/>
                <w:sz w:val="18"/>
                <w:szCs w:val="18"/>
                <w:vertAlign w:val="subscript"/>
              </w:rPr>
              <w:drawing>
                <wp:anchor distT="0" distB="0" distL="114300" distR="114300" simplePos="0" relativeHeight="251658240" behindDoc="1" locked="0" layoutInCell="1" allowOverlap="1" wp14:anchorId="203DBCA4" wp14:editId="7B7AA449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-27305</wp:posOffset>
                  </wp:positionV>
                  <wp:extent cx="1636390" cy="1283970"/>
                  <wp:effectExtent l="0" t="0" r="0" b="0"/>
                  <wp:wrapTight wrapText="bothSides">
                    <wp:wrapPolygon edited="0">
                      <wp:start x="8050" y="3525"/>
                      <wp:lineTo x="6289" y="5128"/>
                      <wp:lineTo x="4025" y="8332"/>
                      <wp:lineTo x="4025" y="10255"/>
                      <wp:lineTo x="5786" y="14421"/>
                      <wp:lineTo x="7798" y="16024"/>
                      <wp:lineTo x="15345" y="16024"/>
                      <wp:lineTo x="15596" y="15383"/>
                      <wp:lineTo x="14339" y="14421"/>
                      <wp:lineTo x="15848" y="10255"/>
                      <wp:lineTo x="16099" y="8332"/>
                      <wp:lineTo x="13584" y="5128"/>
                      <wp:lineTo x="11823" y="3525"/>
                      <wp:lineTo x="8050" y="3525"/>
                    </wp:wrapPolygon>
                  </wp:wrapTight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شعار جمعية طريف 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0" cy="128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5E49" w:rsidRPr="00D168EF">
              <w:rPr>
                <w:rFonts w:ascii="Helvetica" w:hAnsi="Helvetica"/>
                <w:color w:val="888888"/>
                <w:spacing w:val="-2"/>
                <w:sz w:val="18"/>
                <w:szCs w:val="18"/>
                <w:rtl/>
              </w:rPr>
              <w:t>متابعة المخالفات المالية والأخلاقية والقانونية واي انتهاكات خطيرة لسياسات الجمعية او انتهاك الاحكام القانونية التي اوضحتها المراجعة الداخلية</w:t>
            </w:r>
          </w:p>
        </w:tc>
      </w:tr>
    </w:tbl>
    <w:p w:rsidR="00246CCE" w:rsidRPr="00F1454D" w:rsidRDefault="00246CCE" w:rsidP="007D5E49">
      <w:pPr>
        <w:rPr>
          <w:rFonts w:hint="cs"/>
          <w:b/>
          <w:bCs/>
          <w:color w:val="385623" w:themeColor="accent6" w:themeShade="80"/>
          <w:sz w:val="44"/>
          <w:szCs w:val="44"/>
          <w:rtl/>
        </w:rPr>
      </w:pPr>
    </w:p>
    <w:sectPr w:rsidR="00246CCE" w:rsidRPr="00F1454D" w:rsidSect="00246CCE">
      <w:headerReference w:type="default" r:id="rId8"/>
      <w:pgSz w:w="15840" w:h="12240" w:orient="landscape" w:code="1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1E1" w:rsidRDefault="008931E1" w:rsidP="000659BC">
      <w:pPr>
        <w:spacing w:after="0" w:line="240" w:lineRule="auto"/>
      </w:pPr>
      <w:r>
        <w:separator/>
      </w:r>
    </w:p>
  </w:endnote>
  <w:endnote w:type="continuationSeparator" w:id="0">
    <w:p w:rsidR="008931E1" w:rsidRDefault="008931E1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1E1" w:rsidRDefault="008931E1" w:rsidP="000659BC">
      <w:pPr>
        <w:spacing w:after="0" w:line="240" w:lineRule="auto"/>
      </w:pPr>
      <w:r>
        <w:separator/>
      </w:r>
    </w:p>
  </w:footnote>
  <w:footnote w:type="continuationSeparator" w:id="0">
    <w:p w:rsidR="008931E1" w:rsidRDefault="008931E1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10166350" cy="10102665"/>
          <wp:effectExtent l="0" t="0" r="635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10178891" cy="101151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1B77ED"/>
    <w:rsid w:val="001D6EE6"/>
    <w:rsid w:val="00246CCE"/>
    <w:rsid w:val="00300374"/>
    <w:rsid w:val="003B1B73"/>
    <w:rsid w:val="00483E6B"/>
    <w:rsid w:val="004915DE"/>
    <w:rsid w:val="006558F8"/>
    <w:rsid w:val="00764131"/>
    <w:rsid w:val="007D5E49"/>
    <w:rsid w:val="008931E1"/>
    <w:rsid w:val="00A624B9"/>
    <w:rsid w:val="00B366E3"/>
    <w:rsid w:val="00C112DA"/>
    <w:rsid w:val="00CC73BA"/>
    <w:rsid w:val="00D168EF"/>
    <w:rsid w:val="00D67A22"/>
    <w:rsid w:val="00DB4E3D"/>
    <w:rsid w:val="00DF7373"/>
    <w:rsid w:val="00E373F5"/>
    <w:rsid w:val="00F1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D6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5"/>
    <w:uiPriority w:val="39"/>
    <w:rsid w:val="00246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شبكة فاتحة - تمييز 31"/>
    <w:basedOn w:val="a1"/>
    <w:next w:val="-3"/>
    <w:uiPriority w:val="62"/>
    <w:rsid w:val="00246C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-3">
    <w:name w:val="Light Grid Accent 3"/>
    <w:basedOn w:val="a1"/>
    <w:uiPriority w:val="62"/>
    <w:semiHidden/>
    <w:unhideWhenUsed/>
    <w:rsid w:val="00246C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customStyle="1" w:styleId="selectionshareable">
    <w:name w:val="selectionshareable"/>
    <w:basedOn w:val="a"/>
    <w:rsid w:val="007D5E4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5</cp:revision>
  <cp:lastPrinted>2024-10-21T11:07:00Z</cp:lastPrinted>
  <dcterms:created xsi:type="dcterms:W3CDTF">2024-10-21T10:53:00Z</dcterms:created>
  <dcterms:modified xsi:type="dcterms:W3CDTF">2024-10-21T11:09:00Z</dcterms:modified>
</cp:coreProperties>
</file>